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E7C" w:rsidRDefault="003D1E7C"/>
    <w:p w:rsidR="003D1E7C" w:rsidRDefault="003D1E7C">
      <w:hyperlink r:id="rId4" w:history="1">
        <w:r>
          <w:rPr>
            <w:rStyle w:val="a3"/>
            <w:rFonts w:ascii="Arial" w:hAnsi="Arial" w:cs="Arial"/>
            <w:b/>
            <w:bCs/>
            <w:color w:val="336655"/>
            <w:sz w:val="29"/>
            <w:szCs w:val="29"/>
          </w:rPr>
          <w:t>Единые ставки таможенных пошлин, налогов, а также категории товаров для личного</w:t>
        </w:r>
        <w:bookmarkStart w:id="0" w:name="_GoBack"/>
        <w:bookmarkEnd w:id="0"/>
        <w:r>
          <w:rPr>
            <w:rStyle w:val="a3"/>
            <w:rFonts w:ascii="Arial" w:hAnsi="Arial" w:cs="Arial"/>
            <w:b/>
            <w:bCs/>
            <w:color w:val="336655"/>
            <w:sz w:val="29"/>
            <w:szCs w:val="29"/>
          </w:rPr>
          <w:t xml:space="preserve"> пользования, в отношении которых подлежат уплате таможенные пошлины, налоги, взимаемые в виде совокупного таможенного платежа</w:t>
        </w:r>
      </w:hyperlink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3405"/>
        <w:gridCol w:w="2475"/>
      </w:tblGrid>
      <w:tr w:rsidR="00FE0C05" w:rsidRPr="00FE0C05" w:rsidTr="00FE0C05">
        <w:trPr>
          <w:tblHeader/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3D1E7C" w:rsidP="00FE0C05">
            <w:pPr>
              <w:spacing w:before="100" w:beforeAutospacing="1" w:after="24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</w:t>
            </w:r>
            <w:r w:rsidR="00FE0C05"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атегории товаров для личного пользования и способы их ввоза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Стоимостные, весовые    и (или) количественные нормы ввоза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Единые ставки таможенных пошлин, налогов</w:t>
            </w:r>
          </w:p>
        </w:tc>
      </w:tr>
      <w:tr w:rsidR="00FE0C05" w:rsidRPr="00FE0C05" w:rsidTr="00FE0C05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1. Товары для личного пользования 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(за исключением этилового спирта, алкогольных напитков, пива, неделимых товаров для личного пользования), ввозимые в сопровождаемом и (или) несопровождаемом багаже воздушным видом транспорта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стоимость превышает сумму, эквивалентную 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10 000 евро, и (или) вес превышает 50 кг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 процентов от стоимости, но не менее 4 евро за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1 кг веса в части превышения стоимостной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и (или) весовой норм</w:t>
            </w:r>
          </w:p>
        </w:tc>
      </w:tr>
      <w:tr w:rsidR="00FE0C05" w:rsidRPr="00FE0C05" w:rsidTr="00FE0C05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2. Товары для личного пользования 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(за исключением этилового спирта, алкогольных напитков, пива, неделимых товаров для личного пользования), ввозимые в сопровождаемом и (или) несопровождаемом багаже видами транспорта, отличными от воздушного, или в пешем порядке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 31 декабря 2018 г. включительно – стоимость превышает сумму, эквивалентную 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1 500 евро, и (или) вес превышает 50 кг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 1 января 2019 г. – стоимость превышает сумму, эквивалентную 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500 евро, и (или) вес превышает 25 кг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 процентов от стоимости, но не менее 4 евро за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1 кг веса в части превышения стоимостной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 (или) весовой норм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FE0C05" w:rsidRPr="00FE0C05" w:rsidTr="00FE0C05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3. Товары для личного пользования 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(за исключением этилового спирта, алкогольных напитков, пива, неделимых товаров для личного пользования), доставляемые перевозчиком на таможенную территорию Евразийского экономического союза (далее – Союз)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 31 декабря 2018 г. включительно – 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стоимость превышает сумму, эквивалентную 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1 000 евро, и (или) вес превышает 31 кг 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в течение 1 календарного месяца в адрес одного физического лица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 1 января 2019 г. по 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31 декабря 2019 г. включительно – 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стоимость превышает сумму, эквивалентную 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500 евро, и (или) вес превышает 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31 кг 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в течение 1 календарного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месяца в адрес одного физического лица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 1 января 2020 г. – 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стоимость превышает сумму, эквивалентную 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200 евро, и (или) вес превышает 31 кг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30 процентов от стоимости, но не менее 4 евро за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1 кг веса в части превышения стоимостной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 (или) весовой норм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30 процентов от стоимости, но не менее 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4 евро за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1 кг веса в части превышения стоимостной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 (или) весовой норм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 процентов от стоимости, но не менее 2 евро за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1 кг веса в части превышения стоимостной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и (или) весовой норм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FE0C05" w:rsidRPr="00FE0C05" w:rsidTr="00FE0C05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4. Товары для личного пользования 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(за исключением неделимых товаров для личного пользования), пересылаемые в международных почтовых отправлениях на таможенную территорию Союза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 31 декабря 2018 г. включительно – стоимость превышает сумму, эквивалентную 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1 000 евро, и (или) вес брутто международных почтовых отправлений превышает 31 кг 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в течение 1 календарного месяца в адрес одного физического лица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 1 января 2019 г. по 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31 декабря 2019 г. включительно – стоимость превышает сумму, эквивалентную 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500 евро, и (или) вес брутто международных почтовых отправлений превышает 31 кг 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в течение 1 календарного месяца в адрес одного физического лица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 1 января 2020 г. – 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стоимость международного почтового отправления превышает сумму, эквивалентную 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200 евро, и (или) вес брутто 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международного почтового отправления превышает 31 кг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30 процентов от стоимости, но не менее 4 евро за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1 кг веса в части превышения стоимостной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 (или) весовой норм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 процентов от стоимости, но не менее 4 евро за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1 кг веса в части превышения стоимостной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 (или) весовой норм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 процентов от стоимости, но не менее 2 евро за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1 кг веса брутто международного почтового отправления в части превышения стоимостной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и (или) весовой норм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FE0C05" w:rsidRPr="00FE0C05" w:rsidTr="00FE0C05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5. Неделимые товары для личного пользования, ввозимые любым способом</w:t>
            </w:r>
            <w:r w:rsidRPr="00FE0C05">
              <w:rPr>
                <w:rFonts w:ascii="Tahoma" w:eastAsia="Times New Roman" w:hAnsi="Tahoma" w:cs="Tahoma"/>
                <w:i/>
                <w:i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независимо от стоимости и веса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 процентов от стоимости, но не менее 4 евро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 1 кг веса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FE0C05" w:rsidRPr="00FE0C05" w:rsidTr="00FE0C05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6. Этиловый спирт, ввозимый в сопровождаемом и (или) несопровождаемом багаже, а также доставляемый перевозчиком на таможенную территорию Союза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 количестве до 5 л включительно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 евро за 1 л</w:t>
            </w:r>
          </w:p>
        </w:tc>
      </w:tr>
      <w:tr w:rsidR="00FE0C05" w:rsidRPr="00FE0C05" w:rsidTr="00FE0C05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7. Алкогольные напитки и пиво, ввозимые в сопровождаемом и (или) несопровождаемом багаже</w:t>
            </w:r>
            <w:r w:rsidRPr="00FE0C05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в количестве более 3 л, 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но не более 5 л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10 евро за 1 л 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в части превышения количественной нормы 3 л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FE0C05" w:rsidRPr="00FE0C05" w:rsidTr="00FE0C05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8. Алкогольные напитки и пиво, доставляемые перевозчиком на таможенную территорию Союза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в количестве до 5 л включительно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 евро за 1 л</w:t>
            </w:r>
          </w:p>
        </w:tc>
      </w:tr>
      <w:tr w:rsidR="00FE0C05" w:rsidRPr="00FE0C05" w:rsidTr="00FE0C05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9. Товары для личного пользования, ввозимые 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в сопровождаемом 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и (или) несопровождаемом багаже физическим лицом государства – члена Союза, временно проживавшим в иностранном государстве не менее 12 месяцев, при подтверждении факта временного проживания 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в иностранном государстве в течение указанного срока в порядке, установленном законодательством государства – члена Союза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стоимость превышает сумму, эквивалентную 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5 000 евро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 процентов от стоимости, но не менее 4 евро за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1 кг веса в части превышения стоимостной нормы 5 000 евро в эквиваленте</w:t>
            </w:r>
          </w:p>
        </w:tc>
      </w:tr>
    </w:tbl>
    <w:p w:rsidR="00FE0C05" w:rsidRPr="00FE0C05" w:rsidRDefault="00FE0C05" w:rsidP="00FE0C05">
      <w:pPr>
        <w:spacing w:before="100" w:beforeAutospacing="1" w:after="240" w:line="370" w:lineRule="atLeast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FE0C05">
        <w:rPr>
          <w:rFonts w:ascii="Tahoma" w:eastAsia="Times New Roman" w:hAnsi="Tahoma" w:cs="Tahoma"/>
          <w:sz w:val="19"/>
          <w:szCs w:val="19"/>
          <w:lang w:eastAsia="ru-RU"/>
        </w:rPr>
        <w:t>Таблица 2</w:t>
      </w:r>
    </w:p>
    <w:p w:rsidR="00FE0C05" w:rsidRPr="00FE0C05" w:rsidRDefault="00FE0C05" w:rsidP="00FE0C05">
      <w:pPr>
        <w:spacing w:before="100" w:beforeAutospacing="1" w:after="240" w:line="370" w:lineRule="atLeast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FE0C05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p w:rsidR="00FE0C05" w:rsidRPr="00FE0C05" w:rsidRDefault="00FE0C05" w:rsidP="00FE0C05">
      <w:pPr>
        <w:spacing w:before="100" w:beforeAutospacing="1" w:after="240" w:line="370" w:lineRule="atLeast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FE0C05">
        <w:rPr>
          <w:rFonts w:ascii="Tahoma" w:eastAsia="Times New Roman" w:hAnsi="Tahoma" w:cs="Tahoma"/>
          <w:sz w:val="19"/>
          <w:szCs w:val="19"/>
          <w:lang w:eastAsia="ru-RU"/>
        </w:rPr>
        <w:t>Транспортные средства для личного пользования и кузова транспортных средств для личного пользования, ввозимые на таможенную территорию Союза любым способом</w:t>
      </w:r>
    </w:p>
    <w:p w:rsidR="00FE0C05" w:rsidRPr="00FE0C05" w:rsidRDefault="00FE0C05" w:rsidP="00FE0C05">
      <w:pPr>
        <w:spacing w:before="100" w:beforeAutospacing="1" w:after="240" w:line="370" w:lineRule="atLeast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FE0C05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FE0C05" w:rsidRPr="00FE0C05" w:rsidTr="00FE0C05">
        <w:trPr>
          <w:tblHeader/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Категории транспортных средств для личного пользования, кузова транспортных средств для личного пользования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Таможенные пошлины, налоги, подлежащие уплате</w:t>
            </w:r>
          </w:p>
        </w:tc>
      </w:tr>
      <w:tr w:rsidR="00FE0C05" w:rsidRPr="00FE0C05" w:rsidTr="00FE0C05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 Квадроциклы, снегоходы, снегоболотоходы, мотовездеходы 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и иные моторные транспортные средства, не предназначенные для движения по дорогам общего пользования (за исключением гоночных автомобилей, не предназначенных для движения по дорогам общего пользования), классифицируемые в товарной позиции 8703 ТН ВЭД ЕАЭС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Мотоциклы, мопеды, мотороллеры, классифицируемые в товарной позиции 8711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ТН ВЭД ЕАЭС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Моторные транспортные средства для перевозки не более 12 человек, включая водителя, классифицируемые в товарной позиции 8702 ТН ВЭД ЕАЭС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Моторные транспортные средства для перевозки грузов с полной массой до 5 тонн включительно, классифицируемые в субпозициях 8704 21 и 8704 31 ТН ВЭД ЕАЭС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Прицепы к авто- и мототранспортным средствам, являющимся транспортными средствами для личного пользования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в виде совокупного таможенного платежа</w:t>
            </w:r>
          </w:p>
        </w:tc>
      </w:tr>
      <w:tr w:rsidR="00FE0C05" w:rsidRPr="00FE0C05" w:rsidTr="00FE0C05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 Водные суда, воздушные суда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 виде совокупного таможенного платежа</w:t>
            </w:r>
          </w:p>
        </w:tc>
      </w:tr>
      <w:tr w:rsidR="00FE0C05" w:rsidRPr="00FE0C05" w:rsidTr="00FE0C05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3. Автомобили легковые 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(за исключением автомобилей, специально предназначенных для медицинских целей) и прочие моторные транспортные средства, предназначенные главным образом для перевозки людей, классифицируемые в товарной позиции 8703 ТН ВЭД ЕАЭС 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(за исключением транспортных средств, указанных в пунктах 1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и 4 настоящей таблицы):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 отношении автомобилей, с момента выпуска которых прошло не более 3 лет: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стоимость которых не превышает 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8 500 евро в эквиваленте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стоимость которых превышает 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8 500 евро в эквиваленте,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но не превышает 16 700 евро в эквиваленте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стоимость которых превышает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16 700 евро в эквиваленте,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но не превышает 42 300 евро в эквиваленте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стоимость которых превышает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42 300 евро в эквиваленте,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но не превышает 84 500 евро в эквиваленте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стоимость которых превышает 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84 500 евро в эквиваленте,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но не превышает 169 000 евро в эквиваленте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стоимость которых превышает 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169 000 евро в эквиваленте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 отношении автомобилей, с момента выпуска которых прошло более 3 лет, но не более 5 лет: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рабочий объем двигателя которых не превышает 1 000 куб. см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рабочий объем двигателя которых превышает 1 000 куб. см,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но не превышает 1 500 куб. см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рабочий объем двигателя которых превышает 1 500 куб. см,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но не превышает 1 800 куб. см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рабочий объем двигателя которых превышает 1 800 куб. см,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но не превышает 2 300 куб. см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рабочий объем двигателя которых превышает 2 300 куб. см,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но не превышает 3 000 куб. см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рабочий объем двигателя которых превышает 3 000 куб. см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 отношении автомобилей, с момента выпуска которых прошло более 5 лет: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рабочий объем двигателя которых не превышает 1 000 куб. см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рабочий объем двигателя которых превышает 1 000 куб. см,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но не превышает 1 500 куб. см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рабочий объем двигателя которых превышает 1 500 куб. см,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но не превышает 1 800 куб. см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рабочий объем двигателя которых превышает 1 800 куб. см,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но не превышает 2 300 куб. см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рабочий объем двигателя которых превышает 2 300 куб. см,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но не превышает 3 000 куб. см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рабочий объем двигателя которых превышает 3 000 куб. см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единой ставке 54 процента от стоимости, но не менее 2,5 евро за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куб. см рабочего объема двигателя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единой ставке 48 процентов от стоимости, но не менее 3,5 евро за 1 куб. см рабочего объема двигателя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единой ставке 48 процентов от стоимости, но не менее 5,5 евро за 1 куб. см рабочего объема двигателя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единой ставке 48 процентов от стоимости, но не менее 7,5 евро за 1 куб. см рабочего объема двигателя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единой ставке 48 процентов от стоимости, но не менее 15 евро за 1 куб. см рабочего объема двигателя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единой ставке 48 процентов от стоимости, но не менее 20 евро за 1 куб. см рабочего объема двигателя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единой ставке в размере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1,5 евро за 1 куб. см рабочего объема двигателя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единой ставке в размере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1,7 евро за 1 куб. см рабочего объема двигателя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единой ставке в размере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2,5 евро за 1 куб. см рабочего объема двигателя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единой ставке в размере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2,7 евро за 1 куб. см рабочего объема двигателя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единой ставке в размере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3 евро за 1 куб. см рабочего объема двигателя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единой ставке в размере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3,6 евро за 1 куб. см рабочего объема двигателя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единой ставке в размере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3 евро за 1 куб. см рабочего объема двигателя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единой ставке в размере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3,2 евро за 1 куб. см рабочего объема двигателя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единой ставке в размере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3,5 евро за 1 куб. см рабочего объема двигателя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единой ставке в размере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4,8 евро за 1 куб. см рабочего объема двигателя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единой ставке в размере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5 евро за 1 куб. см рабочего объема двигателя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 единой ставке в размере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5,7 евро за 1 куб. см рабочего объема двигателя</w:t>
            </w:r>
          </w:p>
        </w:tc>
      </w:tr>
      <w:tr w:rsidR="00FE0C05" w:rsidRPr="00FE0C05" w:rsidTr="00FE0C05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4. Автомобили легковые и прочие моторные транспортные средства, предназначенные главным образом для перевозки людей, содержащие в качестве ходовых исключительно электродвигатели</w:t>
            </w: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(один или несколько), классифицируемые в субпозиции 8703 80 000 ТН ВЭД ЕАЭС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 виде совокупного таможенного платежа</w:t>
            </w:r>
          </w:p>
        </w:tc>
      </w:tr>
      <w:tr w:rsidR="00FE0C05" w:rsidRPr="00FE0C05" w:rsidTr="00FE0C05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5. Кузова транспортных средств для личного пользования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C05" w:rsidRPr="00FE0C05" w:rsidRDefault="00FE0C05" w:rsidP="00FE0C05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FE0C05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 виде совокупного таможенного платежа</w:t>
            </w:r>
          </w:p>
        </w:tc>
      </w:tr>
    </w:tbl>
    <w:p w:rsidR="00FE0C05" w:rsidRDefault="00FE0C05"/>
    <w:p w:rsidR="001B1B34" w:rsidRDefault="007E0C25">
      <w:hyperlink r:id="rId5" w:history="1">
        <w:r w:rsidRPr="007E0C25">
          <w:rPr>
            <w:rStyle w:val="a3"/>
          </w:rPr>
          <w:t>Текст  взят  с  сайта  Федеральной  Таможенной  службы</w:t>
        </w:r>
      </w:hyperlink>
    </w:p>
    <w:sectPr w:rsidR="001B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05"/>
    <w:rsid w:val="001B1B34"/>
    <w:rsid w:val="003D1E7C"/>
    <w:rsid w:val="00437010"/>
    <w:rsid w:val="007E0C25"/>
    <w:rsid w:val="008F3157"/>
    <w:rsid w:val="00F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C52E"/>
  <w15:chartTrackingRefBased/>
  <w15:docId w15:val="{08C3AE8E-3E22-402C-8508-7C257E19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E7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E0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65090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R:\OSPanel\domains\tur\sovety-turistam\fl.customs.ru\index.php%3foption=com_content&amp;view=article&amp;id=121:2018-04-23-12-37-56&amp;catid=5:2008-10-20-15-38-16&amp;Itemid=1795" TargetMode="External"/><Relationship Id="rId4" Type="http://schemas.openxmlformats.org/officeDocument/2006/relationships/hyperlink" Target="http://fl.customs.ru/index.php?option=com_content&amp;view=article&amp;id=121:2018-04-23-12-37-56&amp;catid=5:2008-10-20-15-38-16&amp;Itemid=1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Якушина</dc:creator>
  <cp:keywords/>
  <dc:description/>
  <cp:lastModifiedBy>Елена Якушина</cp:lastModifiedBy>
  <cp:revision>2</cp:revision>
  <dcterms:created xsi:type="dcterms:W3CDTF">2018-12-04T23:07:00Z</dcterms:created>
  <dcterms:modified xsi:type="dcterms:W3CDTF">2018-12-04T23:07:00Z</dcterms:modified>
</cp:coreProperties>
</file>